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7222" w:rsidRPr="008C7222" w:rsidRDefault="008C7222" w:rsidP="008C7222">
      <w:pPr>
        <w:spacing w:line="240" w:lineRule="auto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052" w:rsidRPr="00036052" w:rsidRDefault="00036052" w:rsidP="00036052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052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drawing>
          <wp:inline distT="0" distB="0" distL="0" distR="0" wp14:anchorId="64CEFBA9" wp14:editId="21A97D70">
            <wp:extent cx="571500" cy="6477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52" w:rsidRPr="00036052" w:rsidRDefault="00036052" w:rsidP="00036052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605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ОБЩЕРОССИЙСКИЙ ПРОФСОЮЗ ОБРАЗОВАНИЯ </w:t>
      </w:r>
    </w:p>
    <w:p w:rsidR="00036052" w:rsidRPr="00036052" w:rsidRDefault="00036052" w:rsidP="00036052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605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КУРСКАЯ ОБЛАСТНАЯ ОРГАНИЗАЦИЯ </w:t>
      </w:r>
    </w:p>
    <w:p w:rsidR="00036052" w:rsidRPr="00036052" w:rsidRDefault="00036052" w:rsidP="00036052">
      <w:pPr>
        <w:keepNext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sz w:val="35"/>
          <w:szCs w:val="35"/>
          <w:lang w:eastAsia="ru-RU"/>
        </w:rPr>
      </w:pPr>
      <w:r w:rsidRPr="00036052">
        <w:rPr>
          <w:rFonts w:ascii="Times New Roman" w:eastAsia="Times New Roman" w:hAnsi="Times New Roman"/>
          <w:b/>
          <w:sz w:val="28"/>
          <w:szCs w:val="28"/>
          <w:lang w:eastAsia="ru-RU"/>
        </w:rPr>
        <w:t>Курская городская организация</w:t>
      </w:r>
      <w:r w:rsidRPr="00036052">
        <w:rPr>
          <w:rFonts w:ascii="Times New Roman" w:eastAsia="Times New Roman" w:hAnsi="Times New Roman"/>
          <w:b/>
          <w:sz w:val="35"/>
          <w:szCs w:val="35"/>
          <w:lang w:eastAsia="ru-RU"/>
        </w:rPr>
        <w:t xml:space="preserve"> </w:t>
      </w:r>
    </w:p>
    <w:p w:rsidR="00036052" w:rsidRPr="00036052" w:rsidRDefault="00036052" w:rsidP="00036052">
      <w:pPr>
        <w:keepNext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  <w:r w:rsidRPr="00036052">
        <w:rPr>
          <w:rFonts w:ascii="Times New Roman" w:eastAsia="Times New Roman" w:hAnsi="Times New Roman"/>
          <w:b/>
          <w:sz w:val="32"/>
          <w:szCs w:val="32"/>
          <w:lang w:eastAsia="ru-RU"/>
        </w:rPr>
        <w:t>ПРЕЗИДИУМ</w:t>
      </w:r>
    </w:p>
    <w:p w:rsidR="00036052" w:rsidRPr="00036052" w:rsidRDefault="00036052" w:rsidP="00036052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3605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1"/>
        <w:gridCol w:w="1842"/>
        <w:gridCol w:w="3968"/>
      </w:tblGrid>
      <w:tr w:rsidR="00036052" w:rsidRPr="00036052" w:rsidTr="000965D4">
        <w:trPr>
          <w:trHeight w:hRule="exact" w:val="423"/>
        </w:trPr>
        <w:tc>
          <w:tcPr>
            <w:tcW w:w="3721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036052" w:rsidRPr="00036052" w:rsidRDefault="00036052" w:rsidP="00036052">
            <w:pPr>
              <w:snapToGrid w:val="0"/>
              <w:spacing w:line="254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3605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</w:t>
            </w:r>
            <w:r w:rsidR="000965D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12</w:t>
            </w:r>
            <w:r w:rsidRPr="0003605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 февраля 2024 г.</w:t>
            </w:r>
          </w:p>
        </w:tc>
        <w:tc>
          <w:tcPr>
            <w:tcW w:w="1842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036052" w:rsidRPr="00036052" w:rsidRDefault="00036052" w:rsidP="00036052">
            <w:pPr>
              <w:snapToGrid w:val="0"/>
              <w:spacing w:line="254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3605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 Курск</w:t>
            </w:r>
          </w:p>
        </w:tc>
        <w:tc>
          <w:tcPr>
            <w:tcW w:w="3968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036052" w:rsidRPr="00036052" w:rsidRDefault="00036052" w:rsidP="000965D4">
            <w:pPr>
              <w:snapToGrid w:val="0"/>
              <w:spacing w:line="254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3605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0965D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38</w:t>
            </w:r>
            <w:r w:rsidR="00D4634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-4</w:t>
            </w:r>
          </w:p>
        </w:tc>
      </w:tr>
    </w:tbl>
    <w:p w:rsidR="00B94141" w:rsidRDefault="00B9414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C7222" w:rsidRPr="00036052" w:rsidRDefault="008C722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94141" w:rsidRPr="00745FD5" w:rsidRDefault="00294E60" w:rsidP="00745FD5">
      <w:pPr>
        <w:spacing w:line="240" w:lineRule="auto"/>
        <w:rPr>
          <w:rFonts w:ascii="Times New Roman" w:eastAsia="Lucida Sans Unicode" w:hAnsi="Times New Roman"/>
          <w:b/>
          <w:kern w:val="1"/>
          <w:sz w:val="26"/>
          <w:szCs w:val="26"/>
        </w:rPr>
      </w:pPr>
      <w:r w:rsidRPr="00745FD5">
        <w:rPr>
          <w:rFonts w:ascii="Times New Roman" w:hAnsi="Times New Roman"/>
          <w:b/>
          <w:sz w:val="26"/>
          <w:szCs w:val="26"/>
        </w:rPr>
        <w:t>О</w:t>
      </w:r>
      <w:r w:rsidR="008C7222" w:rsidRPr="00745FD5">
        <w:rPr>
          <w:rFonts w:ascii="Times New Roman" w:hAnsi="Times New Roman"/>
          <w:b/>
          <w:sz w:val="26"/>
          <w:szCs w:val="26"/>
        </w:rPr>
        <w:t xml:space="preserve"> </w:t>
      </w:r>
      <w:r w:rsidRPr="00745FD5">
        <w:rPr>
          <w:rFonts w:ascii="Times New Roman" w:hAnsi="Times New Roman"/>
          <w:b/>
          <w:sz w:val="26"/>
          <w:szCs w:val="26"/>
        </w:rPr>
        <w:t xml:space="preserve">результатах </w:t>
      </w:r>
      <w:r w:rsidRPr="00745FD5">
        <w:rPr>
          <w:rStyle w:val="a5"/>
          <w:rFonts w:ascii="Times New Roman" w:hAnsi="Times New Roman"/>
          <w:bCs w:val="0"/>
          <w:sz w:val="26"/>
          <w:szCs w:val="26"/>
        </w:rPr>
        <w:t xml:space="preserve">проведения </w:t>
      </w:r>
      <w:proofErr w:type="spellStart"/>
      <w:r w:rsidRPr="00745FD5">
        <w:rPr>
          <w:rStyle w:val="a5"/>
          <w:rFonts w:ascii="Times New Roman" w:hAnsi="Times New Roman"/>
          <w:bCs w:val="0"/>
          <w:sz w:val="26"/>
          <w:szCs w:val="26"/>
        </w:rPr>
        <w:t>общепрофсоюзной</w:t>
      </w:r>
      <w:proofErr w:type="spellEnd"/>
      <w:r w:rsidRPr="00745FD5">
        <w:rPr>
          <w:rStyle w:val="a5"/>
          <w:rFonts w:ascii="Times New Roman" w:hAnsi="Times New Roman"/>
          <w:bCs w:val="0"/>
          <w:sz w:val="26"/>
          <w:szCs w:val="26"/>
        </w:rPr>
        <w:t xml:space="preserve"> тематической проверки</w:t>
      </w:r>
      <w:r w:rsidR="00745FD5">
        <w:rPr>
          <w:rStyle w:val="a5"/>
          <w:rFonts w:ascii="Times New Roman" w:hAnsi="Times New Roman"/>
          <w:bCs w:val="0"/>
          <w:sz w:val="26"/>
          <w:szCs w:val="26"/>
        </w:rPr>
        <w:t xml:space="preserve"> </w:t>
      </w:r>
      <w:r w:rsidRPr="00745FD5">
        <w:rPr>
          <w:rStyle w:val="a5"/>
          <w:rFonts w:ascii="Times New Roman" w:hAnsi="Times New Roman"/>
          <w:bCs w:val="0"/>
          <w:sz w:val="26"/>
          <w:szCs w:val="26"/>
        </w:rPr>
        <w:t xml:space="preserve">по теме: </w:t>
      </w:r>
      <w:r w:rsidRPr="00745FD5">
        <w:rPr>
          <w:rFonts w:ascii="Times New Roman" w:hAnsi="Times New Roman"/>
          <w:b/>
          <w:sz w:val="26"/>
          <w:szCs w:val="26"/>
        </w:rPr>
        <w:t>«С</w:t>
      </w:r>
      <w:r w:rsidRPr="00745FD5">
        <w:rPr>
          <w:rFonts w:ascii="Times New Roman" w:eastAsia="Lucida Sans Unicode" w:hAnsi="Times New Roman"/>
          <w:b/>
          <w:kern w:val="1"/>
          <w:sz w:val="26"/>
          <w:szCs w:val="26"/>
        </w:rPr>
        <w:t>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программ».</w:t>
      </w:r>
    </w:p>
    <w:p w:rsidR="00036052" w:rsidRPr="00745FD5" w:rsidRDefault="00036052">
      <w:pPr>
        <w:pStyle w:val="Default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B94141" w:rsidRPr="00D4634B" w:rsidRDefault="00000000" w:rsidP="00E151EA">
      <w:pPr>
        <w:pStyle w:val="Default"/>
        <w:ind w:firstLine="708"/>
        <w:jc w:val="both"/>
        <w:rPr>
          <w:rFonts w:ascii="Times New Roman" w:eastAsia="Lucida Sans Unicode" w:hAnsi="Times New Roman"/>
          <w:kern w:val="1"/>
          <w:sz w:val="26"/>
          <w:szCs w:val="26"/>
        </w:rPr>
      </w:pPr>
      <w:r w:rsidRPr="00E151EA">
        <w:rPr>
          <w:rFonts w:ascii="Times New Roman" w:hAnsi="Times New Roman"/>
          <w:sz w:val="26"/>
          <w:szCs w:val="26"/>
        </w:rPr>
        <w:t>В соответствии с Постановлением Исполнительного комитета Профсоюза от 08 июня 2023 года № 17-8</w:t>
      </w:r>
      <w:r w:rsidR="00294E60" w:rsidRPr="00E151EA">
        <w:rPr>
          <w:rFonts w:ascii="Times New Roman" w:hAnsi="Times New Roman"/>
          <w:sz w:val="26"/>
          <w:szCs w:val="26"/>
        </w:rPr>
        <w:t xml:space="preserve"> «О теме, сроках и порядке проведения </w:t>
      </w:r>
      <w:proofErr w:type="spellStart"/>
      <w:r w:rsidR="00294E60" w:rsidRPr="00E151EA">
        <w:rPr>
          <w:rFonts w:ascii="Times New Roman" w:hAnsi="Times New Roman"/>
          <w:sz w:val="26"/>
          <w:szCs w:val="26"/>
        </w:rPr>
        <w:t>общепрофсоюзной</w:t>
      </w:r>
      <w:proofErr w:type="spellEnd"/>
      <w:r w:rsidR="00294E60" w:rsidRPr="00E151EA">
        <w:rPr>
          <w:rFonts w:ascii="Times New Roman" w:hAnsi="Times New Roman"/>
          <w:sz w:val="26"/>
          <w:szCs w:val="26"/>
        </w:rPr>
        <w:t xml:space="preserve"> тематической проверки по соблюдению трудового законодательства в образовательных организациях в 2023 году»</w:t>
      </w:r>
      <w:r w:rsidRPr="00E151EA">
        <w:rPr>
          <w:rFonts w:ascii="Times New Roman" w:hAnsi="Times New Roman"/>
          <w:sz w:val="26"/>
          <w:szCs w:val="26"/>
        </w:rPr>
        <w:t>,</w:t>
      </w:r>
      <w:r w:rsidR="00CA1570" w:rsidRPr="00E151EA">
        <w:rPr>
          <w:rFonts w:ascii="Times New Roman" w:hAnsi="Times New Roman"/>
          <w:sz w:val="26"/>
          <w:szCs w:val="26"/>
        </w:rPr>
        <w:t xml:space="preserve"> </w:t>
      </w:r>
      <w:r w:rsidRPr="00E151EA">
        <w:rPr>
          <w:rFonts w:ascii="Times New Roman" w:eastAsia="Lucida Sans Unicode" w:hAnsi="Times New Roman"/>
          <w:color w:val="auto"/>
          <w:spacing w:val="-11"/>
          <w:kern w:val="1"/>
          <w:sz w:val="26"/>
          <w:szCs w:val="26"/>
        </w:rPr>
        <w:t xml:space="preserve">постановлением президиума Курского горкома профсоюза от 09.10.2023 № 36 </w:t>
      </w:r>
      <w:r w:rsidRPr="00E151EA">
        <w:rPr>
          <w:rFonts w:ascii="Times New Roman" w:hAnsi="Times New Roman"/>
          <w:bCs/>
          <w:sz w:val="26"/>
          <w:szCs w:val="26"/>
        </w:rPr>
        <w:t xml:space="preserve">с </w:t>
      </w:r>
      <w:r w:rsidRPr="00E151EA">
        <w:rPr>
          <w:rFonts w:ascii="Times New Roman" w:eastAsia="Lucida Sans Unicode" w:hAnsi="Times New Roman"/>
          <w:color w:val="auto"/>
          <w:kern w:val="1"/>
          <w:sz w:val="26"/>
          <w:szCs w:val="26"/>
        </w:rPr>
        <w:t>3 октября 2023 года по 15 ноября 2023 года</w:t>
      </w:r>
      <w:r w:rsidR="009D190F" w:rsidRPr="00E151EA">
        <w:rPr>
          <w:rFonts w:ascii="Times New Roman" w:eastAsia="Lucida Sans Unicode" w:hAnsi="Times New Roman"/>
          <w:color w:val="auto"/>
          <w:kern w:val="1"/>
          <w:sz w:val="26"/>
          <w:szCs w:val="26"/>
        </w:rPr>
        <w:t xml:space="preserve"> была проведена </w:t>
      </w:r>
      <w:proofErr w:type="spellStart"/>
      <w:r w:rsidR="009D190F" w:rsidRPr="00E151EA">
        <w:rPr>
          <w:rFonts w:ascii="Times New Roman" w:eastAsia="Lucida Sans Unicode" w:hAnsi="Times New Roman"/>
          <w:color w:val="auto"/>
          <w:kern w:val="1"/>
          <w:sz w:val="26"/>
          <w:szCs w:val="26"/>
        </w:rPr>
        <w:t>общепрофсоюзная</w:t>
      </w:r>
      <w:proofErr w:type="spellEnd"/>
      <w:r w:rsidR="009D190F" w:rsidRPr="00E151EA">
        <w:rPr>
          <w:rFonts w:ascii="Times New Roman" w:eastAsia="Lucida Sans Unicode" w:hAnsi="Times New Roman"/>
          <w:color w:val="auto"/>
          <w:kern w:val="1"/>
          <w:sz w:val="26"/>
          <w:szCs w:val="26"/>
        </w:rPr>
        <w:t xml:space="preserve"> тематическая проверка по </w:t>
      </w:r>
      <w:r w:rsidRPr="00E151EA">
        <w:rPr>
          <w:rStyle w:val="a5"/>
          <w:rFonts w:ascii="Times New Roman" w:hAnsi="Times New Roman"/>
          <w:b w:val="0"/>
          <w:bCs w:val="0"/>
          <w:color w:val="auto"/>
          <w:sz w:val="26"/>
          <w:szCs w:val="26"/>
        </w:rPr>
        <w:t>теме:</w:t>
      </w:r>
      <w:r w:rsidRPr="00E151EA">
        <w:rPr>
          <w:rStyle w:val="a5"/>
          <w:rFonts w:ascii="Times New Roman" w:hAnsi="Times New Roman"/>
          <w:color w:val="auto"/>
          <w:sz w:val="26"/>
          <w:szCs w:val="26"/>
        </w:rPr>
        <w:t xml:space="preserve"> </w:t>
      </w:r>
      <w:r w:rsidRPr="00E151EA">
        <w:rPr>
          <w:rFonts w:ascii="Times New Roman" w:hAnsi="Times New Roman"/>
          <w:bCs/>
          <w:color w:val="auto"/>
          <w:sz w:val="26"/>
          <w:szCs w:val="26"/>
        </w:rPr>
        <w:t>«С</w:t>
      </w:r>
      <w:r w:rsidRPr="00E151EA">
        <w:rPr>
          <w:rFonts w:ascii="Times New Roman" w:eastAsia="Lucida Sans Unicode" w:hAnsi="Times New Roman"/>
          <w:bCs/>
          <w:kern w:val="1"/>
          <w:sz w:val="26"/>
          <w:szCs w:val="26"/>
        </w:rPr>
        <w:t>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</w:t>
      </w:r>
      <w:r w:rsidR="00745FD5" w:rsidRPr="00E151EA">
        <w:rPr>
          <w:rFonts w:ascii="Times New Roman" w:eastAsia="Lucida Sans Unicode" w:hAnsi="Times New Roman"/>
          <w:color w:val="auto"/>
          <w:kern w:val="1"/>
          <w:sz w:val="26"/>
          <w:szCs w:val="26"/>
        </w:rPr>
        <w:t xml:space="preserve"> </w:t>
      </w:r>
      <w:r w:rsidR="009D190F" w:rsidRPr="00E151EA">
        <w:rPr>
          <w:rFonts w:ascii="Times New Roman" w:hAnsi="Times New Roman"/>
          <w:sz w:val="26"/>
          <w:szCs w:val="26"/>
        </w:rPr>
        <w:t>(далее – ОТП-2023)</w:t>
      </w:r>
      <w:r w:rsidRPr="00E151EA">
        <w:rPr>
          <w:rFonts w:ascii="Times New Roman" w:eastAsia="Times New Roman" w:hAnsi="Times New Roman"/>
          <w:sz w:val="26"/>
          <w:szCs w:val="26"/>
        </w:rPr>
        <w:t xml:space="preserve"> в </w:t>
      </w:r>
      <w:r w:rsidRPr="00E151EA">
        <w:rPr>
          <w:rFonts w:ascii="Times New Roman" w:hAnsi="Times New Roman"/>
          <w:sz w:val="26"/>
          <w:szCs w:val="26"/>
        </w:rPr>
        <w:t>общеобразовательных</w:t>
      </w:r>
      <w:r w:rsidR="00E151EA">
        <w:rPr>
          <w:rFonts w:ascii="Times New Roman" w:hAnsi="Times New Roman"/>
          <w:sz w:val="26"/>
          <w:szCs w:val="26"/>
        </w:rPr>
        <w:t xml:space="preserve">  </w:t>
      </w:r>
      <w:r w:rsidRPr="00E151EA">
        <w:rPr>
          <w:rFonts w:ascii="Times New Roman" w:hAnsi="Times New Roman"/>
          <w:sz w:val="26"/>
          <w:szCs w:val="26"/>
        </w:rPr>
        <w:t xml:space="preserve"> организациях</w:t>
      </w:r>
      <w:r w:rsidR="00E151EA">
        <w:rPr>
          <w:rFonts w:ascii="Times New Roman" w:hAnsi="Times New Roman"/>
          <w:sz w:val="26"/>
          <w:szCs w:val="26"/>
        </w:rPr>
        <w:t xml:space="preserve">  </w:t>
      </w:r>
      <w:r w:rsidRPr="00E151EA">
        <w:rPr>
          <w:rFonts w:ascii="Times New Roman" w:hAnsi="Times New Roman"/>
          <w:sz w:val="26"/>
          <w:szCs w:val="26"/>
        </w:rPr>
        <w:t xml:space="preserve"> города Курска:</w:t>
      </w:r>
      <w:r w:rsidR="00745FD5" w:rsidRPr="00E151EA">
        <w:rPr>
          <w:rFonts w:ascii="Times New Roman" w:hAnsi="Times New Roman"/>
          <w:sz w:val="26"/>
          <w:szCs w:val="26"/>
        </w:rPr>
        <w:t xml:space="preserve"> </w:t>
      </w:r>
      <w:r w:rsidR="00E151EA">
        <w:rPr>
          <w:rFonts w:ascii="Times New Roman" w:hAnsi="Times New Roman"/>
          <w:sz w:val="26"/>
          <w:szCs w:val="26"/>
        </w:rPr>
        <w:t xml:space="preserve"> </w:t>
      </w:r>
      <w:r w:rsidRPr="00D4634B">
        <w:rPr>
          <w:rFonts w:ascii="Times New Roman" w:eastAsia="Lucida Sans Unicode" w:hAnsi="Times New Roman"/>
          <w:kern w:val="1"/>
          <w:sz w:val="26"/>
          <w:szCs w:val="26"/>
        </w:rPr>
        <w:t>СОШ №№ 7, 34, 61,</w:t>
      </w:r>
      <w:r w:rsidR="00A24A46" w:rsidRPr="00D4634B">
        <w:rPr>
          <w:rFonts w:ascii="Times New Roman" w:eastAsia="Lucida Sans Unicode" w:hAnsi="Times New Roman"/>
          <w:kern w:val="1"/>
          <w:sz w:val="26"/>
          <w:szCs w:val="26"/>
        </w:rPr>
        <w:t xml:space="preserve"> </w:t>
      </w:r>
      <w:r w:rsidRPr="00D4634B">
        <w:rPr>
          <w:rFonts w:ascii="Times New Roman" w:eastAsia="Lucida Sans Unicode" w:hAnsi="Times New Roman"/>
          <w:kern w:val="1"/>
          <w:sz w:val="26"/>
          <w:szCs w:val="26"/>
        </w:rPr>
        <w:t>лицей № 6, гимназия № 44</w:t>
      </w:r>
      <w:r w:rsidR="00745FD5" w:rsidRPr="00D4634B">
        <w:rPr>
          <w:rFonts w:ascii="Times New Roman" w:eastAsia="Lucida Sans Unicode" w:hAnsi="Times New Roman"/>
          <w:kern w:val="1"/>
          <w:sz w:val="26"/>
          <w:szCs w:val="26"/>
        </w:rPr>
        <w:t xml:space="preserve"> (5 ОУ).</w:t>
      </w:r>
    </w:p>
    <w:p w:rsidR="00745FD5" w:rsidRPr="00E151EA" w:rsidRDefault="00745FD5" w:rsidP="00E151EA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  <w:proofErr w:type="spellStart"/>
      <w:r w:rsidRPr="00E151EA">
        <w:rPr>
          <w:rFonts w:ascii="Times New Roman" w:hAnsi="Times New Roman"/>
          <w:color w:val="000000"/>
          <w:sz w:val="26"/>
          <w:szCs w:val="26"/>
        </w:rPr>
        <w:t>Общепрофсоюзная</w:t>
      </w:r>
      <w:proofErr w:type="spellEnd"/>
      <w:r w:rsidRPr="00E151EA">
        <w:rPr>
          <w:rFonts w:ascii="Times New Roman" w:hAnsi="Times New Roman"/>
          <w:color w:val="000000"/>
          <w:sz w:val="26"/>
          <w:szCs w:val="26"/>
        </w:rPr>
        <w:t xml:space="preserve"> тематическая проверка показала, что работодателями в целом соблюдается трудовое законодательство в вопросах установления, распределения и изменения учебной нагрузки педагогическим работникам образовательных организаций, оговариваемой в трудовом договоре, а также при подготовке педагогическими работниками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программ. При определении учебной нагрузки соблюдается принцип преемственности преподавания учебных предметов, курсов, дисциплин (модулей) в классах (группах) учителям и преподавателям на новый учебный год, а также принцип оплаты труда в размере полной ставки заработной платы учителям, которым не может быть обеспечена учебная нагрузка в объеме, соответствующем норме часов за ставку заработной платы (учителя начальных классов), </w:t>
      </w:r>
      <w:r w:rsidRPr="00E151EA">
        <w:rPr>
          <w:rFonts w:ascii="Times New Roman" w:hAnsi="Times New Roman"/>
          <w:sz w:val="26"/>
          <w:szCs w:val="26"/>
        </w:rPr>
        <w:t xml:space="preserve">соблюдаются рекомендации отраслевых соглашений, заключенных на всех уровнях (федеральном, региональном, территориальном). </w:t>
      </w:r>
    </w:p>
    <w:p w:rsidR="00E151EA" w:rsidRPr="00E151EA" w:rsidRDefault="00E151EA" w:rsidP="00E151EA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151EA">
        <w:rPr>
          <w:sz w:val="26"/>
          <w:szCs w:val="26"/>
        </w:rPr>
        <w:lastRenderedPageBreak/>
        <w:t xml:space="preserve">Ежегодно приказом руководителей ОУ утверждается учебная нагрузка на учебный год, кроме того, в конце учебного года утверждается предварительная нагрузка на следующий учебный год. </w:t>
      </w:r>
    </w:p>
    <w:p w:rsidR="00DE155D" w:rsidRPr="00E151EA" w:rsidRDefault="00DE155D" w:rsidP="00E151EA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E151EA">
        <w:rPr>
          <w:color w:val="000000"/>
          <w:sz w:val="26"/>
          <w:szCs w:val="26"/>
        </w:rPr>
        <w:t xml:space="preserve">Изменение учебной нагрузки и иных условий трудового договора своевременно и надлежащим образом оформляется путем заключения дополнительного соглашения к трудовому договору, являющемся неотъемлемой частью трудового договора. При оформлении увеличения нагрузки в каждом случае имеется согласие работника на ее увеличение в виде письменного заявления и заключенное дополнительное соглашение.  </w:t>
      </w:r>
    </w:p>
    <w:p w:rsidR="00DE155D" w:rsidRPr="00E151EA" w:rsidRDefault="00DE155D" w:rsidP="00E151EA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E151EA">
        <w:rPr>
          <w:bCs/>
          <w:sz w:val="26"/>
          <w:szCs w:val="26"/>
        </w:rPr>
        <w:t>В трудовых договорах между работником и работодателем определен режим труда и отдыха (порядок предоставления выходных дней и ежегодных оплачиваемых отпусков), а также режим рабочего времени.</w:t>
      </w:r>
    </w:p>
    <w:p w:rsidR="00745FD5" w:rsidRPr="00E151EA" w:rsidRDefault="00745FD5" w:rsidP="00E151EA">
      <w:pPr>
        <w:spacing w:line="240" w:lineRule="auto"/>
        <w:ind w:firstLine="540"/>
        <w:rPr>
          <w:rFonts w:ascii="Times New Roman" w:hAnsi="Times New Roman"/>
          <w:sz w:val="26"/>
          <w:szCs w:val="26"/>
        </w:rPr>
      </w:pPr>
      <w:r w:rsidRPr="00E151EA">
        <w:rPr>
          <w:rFonts w:ascii="Times New Roman" w:hAnsi="Times New Roman"/>
          <w:sz w:val="26"/>
          <w:szCs w:val="26"/>
        </w:rPr>
        <w:t xml:space="preserve">Распорядительные акты, устанавливающие учебную нагрузку, принимаются с учетом мотивированного мнения профкомов.  </w:t>
      </w:r>
    </w:p>
    <w:p w:rsidR="00745FD5" w:rsidRPr="00E151EA" w:rsidRDefault="00745FD5" w:rsidP="0032267A">
      <w:pPr>
        <w:spacing w:line="240" w:lineRule="auto"/>
        <w:ind w:firstLine="720"/>
        <w:rPr>
          <w:rFonts w:ascii="Times New Roman" w:hAnsi="Times New Roman"/>
          <w:sz w:val="26"/>
          <w:szCs w:val="26"/>
        </w:rPr>
      </w:pPr>
      <w:r w:rsidRPr="00E151EA">
        <w:rPr>
          <w:rFonts w:ascii="Times New Roman" w:hAnsi="Times New Roman"/>
          <w:sz w:val="26"/>
          <w:szCs w:val="26"/>
        </w:rPr>
        <w:t>Также, в ходе проверки установлено, что в проверенных образовательных учреждениях соблюдается требование приказа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32267A">
        <w:rPr>
          <w:rFonts w:ascii="Times New Roman" w:hAnsi="Times New Roman"/>
          <w:sz w:val="26"/>
          <w:szCs w:val="26"/>
        </w:rPr>
        <w:t xml:space="preserve">, </w:t>
      </w:r>
      <w:r w:rsidRPr="00E151EA">
        <w:rPr>
          <w:rFonts w:ascii="Times New Roman" w:hAnsi="Times New Roman"/>
          <w:sz w:val="26"/>
          <w:szCs w:val="26"/>
        </w:rPr>
        <w:t xml:space="preserve">недостатков, повлекших нарушение или ограничение трудовых прав педагогических работников, гарантированных действующим законодательством РФ, при установлении учебной нагрузки и осуществлении подготовки работниками отчетной документации при реализации основных общеобразовательных не </w:t>
      </w:r>
      <w:r w:rsidR="0032267A">
        <w:rPr>
          <w:rFonts w:ascii="Times New Roman" w:hAnsi="Times New Roman"/>
          <w:sz w:val="26"/>
          <w:szCs w:val="26"/>
        </w:rPr>
        <w:t>выявлено</w:t>
      </w:r>
      <w:r w:rsidRPr="00E151EA">
        <w:rPr>
          <w:rFonts w:ascii="Times New Roman" w:hAnsi="Times New Roman"/>
          <w:sz w:val="26"/>
          <w:szCs w:val="26"/>
        </w:rPr>
        <w:t xml:space="preserve">. </w:t>
      </w:r>
    </w:p>
    <w:p w:rsidR="00B94141" w:rsidRPr="00E151EA" w:rsidRDefault="00000000" w:rsidP="00E151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51EA">
        <w:rPr>
          <w:sz w:val="26"/>
          <w:szCs w:val="26"/>
        </w:rPr>
        <w:t>Правовыми инспекторами по некоторым вопросам были даны консультации правового характера.</w:t>
      </w:r>
    </w:p>
    <w:p w:rsidR="00B94141" w:rsidRPr="00E151EA" w:rsidRDefault="00000000" w:rsidP="00E151E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51EA">
        <w:rPr>
          <w:sz w:val="26"/>
          <w:szCs w:val="26"/>
        </w:rPr>
        <w:t xml:space="preserve">Дополнительно </w:t>
      </w:r>
      <w:r w:rsidR="000965D4" w:rsidRPr="00E151EA">
        <w:rPr>
          <w:sz w:val="26"/>
          <w:szCs w:val="26"/>
        </w:rPr>
        <w:t xml:space="preserve">было </w:t>
      </w:r>
      <w:r w:rsidRPr="00E151EA">
        <w:rPr>
          <w:sz w:val="26"/>
          <w:szCs w:val="26"/>
        </w:rPr>
        <w:t xml:space="preserve">обращено внимание, что в соответствии с п.6.2. ст.47 </w:t>
      </w:r>
      <w:hyperlink r:id="rId6" w:history="1">
        <w:r w:rsidRPr="00E151EA">
          <w:rPr>
            <w:rStyle w:val="a6"/>
            <w:color w:val="auto"/>
            <w:kern w:val="1"/>
            <w:sz w:val="26"/>
            <w:szCs w:val="26"/>
            <w:u w:val="none"/>
          </w:rPr>
          <w:t>Федерального закона от 29.12.2012 N 273-ФЗ  "Об образовании в Российской Федерации"</w:t>
        </w:r>
      </w:hyperlink>
      <w:r w:rsidRPr="00E151EA">
        <w:rPr>
          <w:sz w:val="26"/>
          <w:szCs w:val="26"/>
        </w:rPr>
        <w:t xml:space="preserve"> </w:t>
      </w:r>
      <w:r w:rsidRPr="00E151EA">
        <w:rPr>
          <w:kern w:val="1"/>
          <w:sz w:val="26"/>
          <w:szCs w:val="26"/>
        </w:rPr>
        <w:t>не допускается возложение на педагогических работников общеобразовательных организаций работы, не предусмотренной </w:t>
      </w:r>
      <w:hyperlink r:id="rId7" w:anchor="dst101639" w:history="1">
        <w:r w:rsidRPr="00E151EA">
          <w:rPr>
            <w:rStyle w:val="a6"/>
            <w:color w:val="auto"/>
            <w:kern w:val="1"/>
            <w:sz w:val="26"/>
            <w:szCs w:val="26"/>
            <w:u w:val="none"/>
          </w:rPr>
          <w:t>частями 6</w:t>
        </w:r>
      </w:hyperlink>
      <w:r w:rsidRPr="00E151EA">
        <w:rPr>
          <w:sz w:val="26"/>
          <w:szCs w:val="26"/>
        </w:rPr>
        <w:t> и </w:t>
      </w:r>
      <w:hyperlink r:id="rId8" w:anchor="dst149" w:history="1">
        <w:r w:rsidRPr="00E151EA">
          <w:rPr>
            <w:rStyle w:val="a6"/>
            <w:color w:val="auto"/>
            <w:sz w:val="26"/>
            <w:szCs w:val="26"/>
            <w:u w:val="none"/>
          </w:rPr>
          <w:t>9</w:t>
        </w:r>
      </w:hyperlink>
      <w:r w:rsidRPr="00E151EA">
        <w:rPr>
          <w:sz w:val="26"/>
          <w:szCs w:val="26"/>
        </w:rPr>
        <w:t> настоящей статьи, в том числе связанной с подготовкой документов, не включенных в перечни, указанные в </w:t>
      </w:r>
      <w:hyperlink r:id="rId9" w:anchor="dst733" w:history="1">
        <w:r w:rsidRPr="00E151EA">
          <w:rPr>
            <w:rStyle w:val="a6"/>
            <w:color w:val="auto"/>
            <w:sz w:val="26"/>
            <w:szCs w:val="26"/>
            <w:u w:val="none"/>
          </w:rPr>
          <w:t>части 6.1</w:t>
        </w:r>
      </w:hyperlink>
      <w:r w:rsidRPr="00E151EA">
        <w:rPr>
          <w:sz w:val="26"/>
          <w:szCs w:val="26"/>
        </w:rPr>
        <w:t> настоящей статьи.</w:t>
      </w:r>
    </w:p>
    <w:p w:rsidR="00B94141" w:rsidRPr="00E151EA" w:rsidRDefault="00000000" w:rsidP="00E151EA">
      <w:pPr>
        <w:pStyle w:val="a3"/>
        <w:spacing w:before="0" w:beforeAutospacing="0" w:after="0" w:afterAutospacing="0"/>
        <w:ind w:firstLine="709"/>
        <w:jc w:val="both"/>
        <w:rPr>
          <w:rStyle w:val="a6"/>
          <w:rFonts w:eastAsia="SimSun"/>
          <w:color w:val="000000"/>
          <w:kern w:val="1"/>
          <w:sz w:val="26"/>
          <w:szCs w:val="26"/>
          <w:u w:val="none"/>
        </w:rPr>
      </w:pPr>
      <w:r w:rsidRPr="00E151EA">
        <w:rPr>
          <w:sz w:val="26"/>
          <w:szCs w:val="26"/>
        </w:rPr>
        <w:t xml:space="preserve">Также </w:t>
      </w:r>
      <w:r w:rsidR="000965D4" w:rsidRPr="00E151EA">
        <w:rPr>
          <w:sz w:val="26"/>
          <w:szCs w:val="26"/>
        </w:rPr>
        <w:t xml:space="preserve">было </w:t>
      </w:r>
      <w:r w:rsidRPr="00E151EA">
        <w:rPr>
          <w:sz w:val="26"/>
          <w:szCs w:val="26"/>
        </w:rPr>
        <w:t>обращено внимание на разъяснения, данные</w:t>
      </w:r>
      <w:hyperlink r:id="rId10" w:history="1">
        <w:r w:rsidRPr="00E151EA">
          <w:rPr>
            <w:rStyle w:val="a6"/>
            <w:rFonts w:eastAsia="SimSun"/>
            <w:b/>
            <w:kern w:val="1"/>
            <w:sz w:val="26"/>
            <w:szCs w:val="26"/>
          </w:rPr>
          <w:t xml:space="preserve"> </w:t>
        </w:r>
        <w:proofErr w:type="spellStart"/>
        <w:r w:rsidRPr="00E151EA">
          <w:rPr>
            <w:rStyle w:val="a6"/>
            <w:rFonts w:eastAsia="SimSun"/>
            <w:color w:val="auto"/>
            <w:kern w:val="1"/>
            <w:sz w:val="26"/>
            <w:szCs w:val="26"/>
            <w:u w:val="none"/>
          </w:rPr>
          <w:t>Минпросвещения</w:t>
        </w:r>
        <w:proofErr w:type="spellEnd"/>
        <w:r w:rsidRPr="00E151EA">
          <w:rPr>
            <w:rStyle w:val="a6"/>
            <w:rFonts w:eastAsia="SimSun"/>
            <w:color w:val="auto"/>
            <w:kern w:val="1"/>
            <w:sz w:val="26"/>
            <w:szCs w:val="26"/>
            <w:u w:val="none"/>
          </w:rPr>
          <w:t xml:space="preserve"> России</w:t>
        </w:r>
      </w:hyperlink>
      <w:r w:rsidRPr="00E151EA">
        <w:rPr>
          <w:sz w:val="26"/>
          <w:szCs w:val="26"/>
        </w:rPr>
        <w:t xml:space="preserve"> (</w:t>
      </w:r>
      <w:hyperlink r:id="rId11" w:history="1">
        <w:r w:rsidRPr="00E151EA">
          <w:rPr>
            <w:rStyle w:val="a6"/>
            <w:rFonts w:eastAsia="SimSun"/>
            <w:color w:val="auto"/>
            <w:kern w:val="1"/>
            <w:sz w:val="26"/>
            <w:szCs w:val="26"/>
            <w:u w:val="none"/>
          </w:rPr>
          <w:t xml:space="preserve">Письмо </w:t>
        </w:r>
        <w:proofErr w:type="spellStart"/>
        <w:r w:rsidRPr="00E151EA">
          <w:rPr>
            <w:rStyle w:val="a6"/>
            <w:rFonts w:eastAsia="SimSun"/>
            <w:color w:val="auto"/>
            <w:kern w:val="1"/>
            <w:sz w:val="26"/>
            <w:szCs w:val="26"/>
            <w:u w:val="none"/>
          </w:rPr>
          <w:t>Минпросвещения</w:t>
        </w:r>
        <w:proofErr w:type="spellEnd"/>
        <w:r w:rsidRPr="00E151EA">
          <w:rPr>
            <w:rStyle w:val="a6"/>
            <w:rFonts w:eastAsia="SimSun"/>
            <w:color w:val="auto"/>
            <w:kern w:val="1"/>
            <w:sz w:val="26"/>
            <w:szCs w:val="26"/>
            <w:u w:val="none"/>
          </w:rPr>
          <w:t xml:space="preserve"> России от 01.10.2021 N СК-403/08 "О ведении журналов успеваемости и выставлении отметок"). </w:t>
        </w:r>
      </w:hyperlink>
      <w:proofErr w:type="spellStart"/>
      <w:r w:rsidRPr="00E151EA">
        <w:rPr>
          <w:rStyle w:val="a6"/>
          <w:rFonts w:eastAsia="SimSun"/>
          <w:color w:val="000000"/>
          <w:kern w:val="1"/>
          <w:sz w:val="26"/>
          <w:szCs w:val="26"/>
          <w:u w:val="none"/>
        </w:rPr>
        <w:t>Минпросвещения</w:t>
      </w:r>
      <w:proofErr w:type="spellEnd"/>
      <w:r w:rsidRPr="00E151EA">
        <w:rPr>
          <w:rStyle w:val="a6"/>
          <w:rFonts w:eastAsia="SimSun"/>
          <w:color w:val="000000"/>
          <w:kern w:val="1"/>
          <w:sz w:val="26"/>
          <w:szCs w:val="26"/>
          <w:u w:val="none"/>
        </w:rPr>
        <w:t xml:space="preserve"> России обращает внимание на то, что одновременное ведение (дублирование) журнала успеваемости в электронном и бумажном виде не допускается. </w:t>
      </w:r>
    </w:p>
    <w:p w:rsidR="00B94141" w:rsidRPr="00E151EA" w:rsidRDefault="000965D4" w:rsidP="00E151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noProof/>
          <w:sz w:val="26"/>
          <w:szCs w:val="26"/>
        </w:rPr>
      </w:pPr>
      <w:r w:rsidRPr="00E151EA">
        <w:rPr>
          <w:rFonts w:ascii="Times New Roman" w:eastAsia="SimSun" w:hAnsi="Times New Roman"/>
          <w:color w:val="000000"/>
          <w:kern w:val="1"/>
          <w:sz w:val="26"/>
          <w:szCs w:val="26"/>
        </w:rPr>
        <w:t xml:space="preserve">Пунктом 8 ст. 28 </w:t>
      </w:r>
      <w:hyperlink r:id="rId12" w:history="1">
        <w:r w:rsidRPr="00E151EA">
          <w:rPr>
            <w:rStyle w:val="a6"/>
            <w:rFonts w:ascii="Times New Roman" w:eastAsia="Times New Roman" w:hAnsi="Times New Roman"/>
            <w:color w:val="auto"/>
            <w:kern w:val="1"/>
            <w:sz w:val="26"/>
            <w:szCs w:val="26"/>
            <w:u w:val="none"/>
          </w:rPr>
          <w:t>Федерального закона от 29.12.2012 N 273-ФЗ "Об образовании в Российской Федерации"</w:t>
        </w:r>
      </w:hyperlink>
      <w:r w:rsidRPr="00E151EA">
        <w:rPr>
          <w:rFonts w:ascii="Times New Roman" w:eastAsia="SimSun" w:hAnsi="Times New Roman"/>
          <w:color w:val="000000"/>
          <w:kern w:val="1"/>
          <w:sz w:val="26"/>
          <w:szCs w:val="26"/>
        </w:rPr>
        <w:t xml:space="preserve"> предусматривает право образовательной организации 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законом.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</w:r>
      <w:r w:rsidR="00DE155D" w:rsidRPr="00E151EA">
        <w:rPr>
          <w:rFonts w:ascii="Times New Roman" w:eastAsia="SimSun" w:hAnsi="Times New Roman"/>
          <w:color w:val="000000"/>
          <w:kern w:val="1"/>
          <w:sz w:val="26"/>
          <w:szCs w:val="26"/>
        </w:rPr>
        <w:t xml:space="preserve"> </w:t>
      </w:r>
      <w:r w:rsidR="00E151EA" w:rsidRPr="00E151EA">
        <w:rPr>
          <w:rFonts w:ascii="Times New Roman" w:eastAsia="SimSun" w:hAnsi="Times New Roman"/>
          <w:color w:val="000000"/>
          <w:kern w:val="1"/>
          <w:sz w:val="26"/>
          <w:szCs w:val="26"/>
        </w:rPr>
        <w:t>В ходе проверки руководителям образовательных организаций было рекомендовано</w:t>
      </w:r>
      <w:r w:rsidRPr="00E151EA">
        <w:rPr>
          <w:rStyle w:val="a6"/>
          <w:rFonts w:ascii="Times New Roman" w:eastAsia="SimSun" w:hAnsi="Times New Roman"/>
          <w:color w:val="000000"/>
          <w:kern w:val="1"/>
          <w:sz w:val="26"/>
          <w:szCs w:val="26"/>
          <w:u w:val="none"/>
        </w:rPr>
        <w:t xml:space="preserve"> </w:t>
      </w:r>
      <w:r w:rsidRPr="00E151EA">
        <w:rPr>
          <w:rFonts w:ascii="Times New Roman" w:eastAsia="Times New Roman" w:hAnsi="Times New Roman"/>
          <w:noProof/>
          <w:sz w:val="26"/>
          <w:szCs w:val="26"/>
        </w:rPr>
        <w:t xml:space="preserve">внести в должностные инструкции и трудовые договоры, заключенные с педагогическими работниками, изменения в части установления перечня документации, подготовка которой осуществляется педагогическим работником при </w:t>
      </w:r>
      <w:r w:rsidRPr="00E151EA">
        <w:rPr>
          <w:rFonts w:ascii="Times New Roman" w:eastAsia="Times New Roman" w:hAnsi="Times New Roman"/>
          <w:noProof/>
          <w:sz w:val="26"/>
          <w:szCs w:val="26"/>
        </w:rPr>
        <w:lastRenderedPageBreak/>
        <w:t>реализации основных общеобразовательных программ;</w:t>
      </w:r>
    </w:p>
    <w:p w:rsidR="00036052" w:rsidRPr="00E151EA" w:rsidRDefault="00036052" w:rsidP="00E151EA">
      <w:pPr>
        <w:spacing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B678A9" w:rsidRPr="00E151EA" w:rsidRDefault="00B678A9" w:rsidP="00E151EA">
      <w:pPr>
        <w:spacing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151EA">
        <w:rPr>
          <w:rFonts w:ascii="Times New Roman" w:hAnsi="Times New Roman"/>
          <w:b/>
          <w:sz w:val="26"/>
          <w:szCs w:val="26"/>
          <w:lang w:eastAsia="en-US"/>
        </w:rPr>
        <w:t xml:space="preserve">Президиум </w:t>
      </w:r>
      <w:r w:rsidR="000965D4" w:rsidRPr="00E151EA">
        <w:rPr>
          <w:rFonts w:ascii="Times New Roman" w:hAnsi="Times New Roman"/>
          <w:b/>
          <w:sz w:val="26"/>
          <w:szCs w:val="26"/>
          <w:lang w:eastAsia="en-US"/>
        </w:rPr>
        <w:t>Курской городской организации</w:t>
      </w:r>
      <w:r w:rsidRPr="00E151EA">
        <w:rPr>
          <w:rFonts w:ascii="Times New Roman" w:hAnsi="Times New Roman"/>
          <w:b/>
          <w:sz w:val="26"/>
          <w:szCs w:val="26"/>
          <w:lang w:eastAsia="en-US"/>
        </w:rPr>
        <w:t xml:space="preserve"> Профсоюза</w:t>
      </w:r>
    </w:p>
    <w:p w:rsidR="00B678A9" w:rsidRPr="00E151EA" w:rsidRDefault="00B678A9" w:rsidP="00E151EA">
      <w:pPr>
        <w:spacing w:line="240" w:lineRule="auto"/>
        <w:ind w:left="720" w:firstLine="0"/>
        <w:contextualSpacing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E151EA">
        <w:rPr>
          <w:rFonts w:ascii="Times New Roman" w:hAnsi="Times New Roman"/>
          <w:b/>
          <w:sz w:val="26"/>
          <w:szCs w:val="26"/>
          <w:lang w:eastAsia="en-US"/>
        </w:rPr>
        <w:t>ПОСТАНОВЛЯЕТ:</w:t>
      </w:r>
    </w:p>
    <w:p w:rsidR="00B678A9" w:rsidRPr="00E151EA" w:rsidRDefault="00B678A9" w:rsidP="00E151EA">
      <w:pPr>
        <w:spacing w:line="240" w:lineRule="auto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151EA">
        <w:rPr>
          <w:rFonts w:ascii="Times New Roman" w:hAnsi="Times New Roman"/>
          <w:sz w:val="26"/>
          <w:szCs w:val="26"/>
          <w:lang w:eastAsia="en-US"/>
        </w:rPr>
        <w:t xml:space="preserve">1. </w:t>
      </w:r>
      <w:r w:rsidRPr="00E151EA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итоги </w:t>
      </w:r>
      <w:proofErr w:type="spellStart"/>
      <w:r w:rsidRPr="00E151EA">
        <w:rPr>
          <w:rFonts w:ascii="Times New Roman" w:eastAsia="Times New Roman" w:hAnsi="Times New Roman"/>
          <w:sz w:val="26"/>
          <w:szCs w:val="26"/>
          <w:lang w:eastAsia="ru-RU"/>
        </w:rPr>
        <w:t>общепрофсоюзной</w:t>
      </w:r>
      <w:proofErr w:type="spellEnd"/>
      <w:r w:rsidRPr="00E151EA">
        <w:rPr>
          <w:rFonts w:ascii="Times New Roman" w:eastAsia="Times New Roman" w:hAnsi="Times New Roman"/>
          <w:sz w:val="26"/>
          <w:szCs w:val="26"/>
          <w:lang w:eastAsia="ru-RU"/>
        </w:rPr>
        <w:t xml:space="preserve"> тематической проверки по теме:</w:t>
      </w:r>
      <w:r w:rsidRPr="00E151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151EA">
        <w:rPr>
          <w:rFonts w:ascii="Times New Roman" w:eastAsia="Times New Roman" w:hAnsi="Times New Roman"/>
          <w:sz w:val="26"/>
          <w:szCs w:val="26"/>
          <w:lang w:eastAsia="ru-RU"/>
        </w:rPr>
        <w:t>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</w:t>
      </w:r>
      <w:r w:rsidR="0065658E" w:rsidRPr="00E151E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678A9" w:rsidRPr="00E151EA" w:rsidRDefault="0065658E" w:rsidP="00E151EA">
      <w:pPr>
        <w:spacing w:line="240" w:lineRule="auto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151EA">
        <w:rPr>
          <w:rFonts w:ascii="Times New Roman" w:hAnsi="Times New Roman"/>
          <w:sz w:val="26"/>
          <w:szCs w:val="26"/>
          <w:lang w:eastAsia="en-US"/>
        </w:rPr>
        <w:t>2.</w:t>
      </w:r>
      <w:r w:rsidR="0057198D" w:rsidRPr="00E151EA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678A9" w:rsidRPr="00E151EA">
        <w:rPr>
          <w:rFonts w:ascii="Times New Roman" w:hAnsi="Times New Roman"/>
          <w:sz w:val="26"/>
          <w:szCs w:val="26"/>
          <w:lang w:eastAsia="en-US"/>
        </w:rPr>
        <w:t xml:space="preserve">Горкому профсоюза, председателям первичных профсоюзных организаций, внештатным правовым инспекторам труда продолжить работу по осуществлению контроля за соблюдением трудового законодательства в вопросах </w:t>
      </w:r>
      <w:r w:rsidRPr="00E151E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 </w:t>
      </w:r>
      <w:r w:rsidR="00B678A9" w:rsidRPr="00E151EA">
        <w:rPr>
          <w:rFonts w:ascii="Times New Roman" w:hAnsi="Times New Roman"/>
          <w:sz w:val="26"/>
          <w:szCs w:val="26"/>
          <w:lang w:eastAsia="en-US"/>
        </w:rPr>
        <w:t>в образовательных организациях города Курска.</w:t>
      </w:r>
    </w:p>
    <w:p w:rsidR="00DE155D" w:rsidRPr="00E151EA" w:rsidRDefault="00DE155D" w:rsidP="00E151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/>
          <w:noProof/>
          <w:sz w:val="26"/>
          <w:szCs w:val="26"/>
        </w:rPr>
      </w:pPr>
      <w:r w:rsidRPr="00E151EA">
        <w:rPr>
          <w:rFonts w:ascii="Times New Roman" w:eastAsia="Times New Roman" w:hAnsi="Times New Roman"/>
          <w:noProof/>
          <w:sz w:val="26"/>
          <w:szCs w:val="26"/>
        </w:rPr>
        <w:t xml:space="preserve">3. </w:t>
      </w:r>
      <w:r w:rsidRPr="00E151EA">
        <w:rPr>
          <w:rFonts w:ascii="Times New Roman" w:hAnsi="Times New Roman"/>
          <w:sz w:val="26"/>
          <w:szCs w:val="26"/>
          <w:lang w:eastAsia="en-US"/>
        </w:rPr>
        <w:t>Горкому профсоюза, председателям первичных профсоюзных организаций, внештатным правовым инспекторам труда</w:t>
      </w:r>
      <w:r w:rsidRPr="00E151EA">
        <w:rPr>
          <w:rFonts w:ascii="Times New Roman" w:eastAsia="Times New Roman" w:hAnsi="Times New Roman"/>
          <w:noProof/>
          <w:sz w:val="26"/>
          <w:szCs w:val="26"/>
        </w:rPr>
        <w:t xml:space="preserve"> продолжить работу, направленную на своевременное информирование педагогических работников о возможных изменениях условий трудового договора, в том числе, в части установления учебной нагрузки и оплаты труда, а также своевременное внесение соответствующих изменений в трудовой договор путем заключения дополнительного соглашения к нему.</w:t>
      </w:r>
    </w:p>
    <w:p w:rsidR="00B678A9" w:rsidRPr="00E151EA" w:rsidRDefault="00E151EA" w:rsidP="00E151EA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  <w:r w:rsidRPr="00E151EA">
        <w:rPr>
          <w:rFonts w:ascii="Times New Roman" w:hAnsi="Times New Roman"/>
          <w:color w:val="000000"/>
          <w:sz w:val="26"/>
          <w:szCs w:val="26"/>
        </w:rPr>
        <w:t>4</w:t>
      </w:r>
      <w:r w:rsidR="00B678A9" w:rsidRPr="00E151EA">
        <w:rPr>
          <w:rFonts w:ascii="Times New Roman" w:hAnsi="Times New Roman"/>
          <w:color w:val="000000"/>
          <w:sz w:val="26"/>
          <w:szCs w:val="26"/>
        </w:rPr>
        <w:t>.</w:t>
      </w:r>
      <w:r w:rsidR="00B678A9" w:rsidRPr="00E151EA">
        <w:rPr>
          <w:rFonts w:ascii="Times New Roman" w:hAnsi="Times New Roman"/>
          <w:sz w:val="26"/>
          <w:szCs w:val="26"/>
        </w:rPr>
        <w:t xml:space="preserve"> </w:t>
      </w:r>
      <w:r w:rsidR="00B678A9" w:rsidRPr="00E151EA">
        <w:rPr>
          <w:rFonts w:ascii="Times New Roman" w:hAnsi="Times New Roman"/>
          <w:color w:val="000000"/>
          <w:sz w:val="26"/>
          <w:szCs w:val="26"/>
        </w:rPr>
        <w:t>Председателям первичных профсоюзных организаций</w:t>
      </w:r>
      <w:r w:rsidR="00B678A9" w:rsidRPr="00E151EA">
        <w:rPr>
          <w:rFonts w:ascii="Times New Roman" w:hAnsi="Times New Roman"/>
          <w:sz w:val="26"/>
          <w:szCs w:val="26"/>
        </w:rPr>
        <w:t xml:space="preserve"> изучить совместно с руководителями образовательных организаций результаты </w:t>
      </w:r>
      <w:r w:rsidR="00702602" w:rsidRPr="00E151EA">
        <w:rPr>
          <w:rFonts w:ascii="Times New Roman" w:hAnsi="Times New Roman"/>
          <w:sz w:val="26"/>
          <w:szCs w:val="26"/>
        </w:rPr>
        <w:t>общероссийской</w:t>
      </w:r>
      <w:r w:rsidR="00B678A9" w:rsidRPr="00E151EA">
        <w:rPr>
          <w:rFonts w:ascii="Times New Roman" w:hAnsi="Times New Roman"/>
          <w:sz w:val="26"/>
          <w:szCs w:val="26"/>
        </w:rPr>
        <w:t xml:space="preserve"> профсоюзной тематической проверки, принять действенные меры по устранению недостатков, выявленных в ходе проверки. </w:t>
      </w:r>
    </w:p>
    <w:p w:rsidR="00B678A9" w:rsidRPr="00E151EA" w:rsidRDefault="00E151EA" w:rsidP="00E151EA">
      <w:pPr>
        <w:spacing w:line="240" w:lineRule="auto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151EA">
        <w:rPr>
          <w:rFonts w:ascii="Times New Roman" w:hAnsi="Times New Roman"/>
          <w:sz w:val="26"/>
          <w:szCs w:val="26"/>
          <w:lang w:eastAsia="en-US"/>
        </w:rPr>
        <w:t>5</w:t>
      </w:r>
      <w:r w:rsidR="00B678A9" w:rsidRPr="00E151EA">
        <w:rPr>
          <w:rFonts w:ascii="Times New Roman" w:hAnsi="Times New Roman"/>
          <w:sz w:val="26"/>
          <w:szCs w:val="26"/>
          <w:lang w:eastAsia="en-US"/>
        </w:rPr>
        <w:t>. Правовому инспектору труда Гайдарь Д.А.:</w:t>
      </w:r>
    </w:p>
    <w:p w:rsidR="00035E2A" w:rsidRPr="00E151EA" w:rsidRDefault="00B678A9" w:rsidP="00E151EA">
      <w:pPr>
        <w:spacing w:line="240" w:lineRule="auto"/>
        <w:rPr>
          <w:rFonts w:ascii="Times New Roman" w:hAnsi="Times New Roman"/>
          <w:sz w:val="26"/>
          <w:szCs w:val="26"/>
          <w:lang w:eastAsia="en-US"/>
        </w:rPr>
      </w:pPr>
      <w:r w:rsidRPr="00E151EA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035E2A" w:rsidRPr="00E151EA">
        <w:rPr>
          <w:rFonts w:ascii="Times New Roman" w:hAnsi="Times New Roman"/>
          <w:sz w:val="26"/>
          <w:szCs w:val="26"/>
        </w:rPr>
        <w:t>с целью выявления, предупреждения и устранения нарушений законодательства Российской Федерации, совместно с внештатными правовыми инспекторами труда продолжить работу по осуществлению контроля за соблюдением в образовательных организациях норм трудового права и иных нормативно-правовых актов РФ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программ».</w:t>
      </w:r>
    </w:p>
    <w:p w:rsidR="00B94141" w:rsidRPr="00E151EA" w:rsidRDefault="00E151EA" w:rsidP="00E151EA">
      <w:pPr>
        <w:spacing w:line="240" w:lineRule="auto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151EA">
        <w:rPr>
          <w:rFonts w:ascii="Times New Roman" w:hAnsi="Times New Roman"/>
          <w:sz w:val="26"/>
          <w:szCs w:val="26"/>
          <w:lang w:eastAsia="en-US"/>
        </w:rPr>
        <w:t>6</w:t>
      </w:r>
      <w:r w:rsidR="00035E2A" w:rsidRPr="00E151EA">
        <w:rPr>
          <w:rFonts w:ascii="Times New Roman" w:hAnsi="Times New Roman"/>
          <w:sz w:val="26"/>
          <w:szCs w:val="26"/>
          <w:lang w:eastAsia="en-US"/>
        </w:rPr>
        <w:t>.</w:t>
      </w:r>
      <w:r w:rsidR="00035E2A" w:rsidRPr="00E151EA">
        <w:rPr>
          <w:rFonts w:ascii="Times New Roman" w:hAnsi="Times New Roman"/>
          <w:sz w:val="26"/>
          <w:szCs w:val="26"/>
        </w:rPr>
        <w:t xml:space="preserve"> Контроль за выполнением постановления возложить на правового инспектора труда</w:t>
      </w:r>
      <w:r w:rsidR="008664B4" w:rsidRPr="00E151EA">
        <w:rPr>
          <w:rFonts w:ascii="Times New Roman" w:hAnsi="Times New Roman"/>
          <w:sz w:val="26"/>
          <w:szCs w:val="26"/>
          <w:lang w:eastAsia="en-US"/>
        </w:rPr>
        <w:t xml:space="preserve"> Гайдарь Д.А.</w:t>
      </w:r>
    </w:p>
    <w:p w:rsidR="00036052" w:rsidRPr="00E151EA" w:rsidRDefault="00036052" w:rsidP="00E151EA">
      <w:pPr>
        <w:spacing w:line="240" w:lineRule="auto"/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036052" w:rsidRPr="00E151EA" w:rsidRDefault="00036052" w:rsidP="00E151EA">
      <w:pPr>
        <w:spacing w:line="240" w:lineRule="auto"/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036052" w:rsidRPr="00E151EA" w:rsidRDefault="00036052" w:rsidP="00E151EA">
      <w:pPr>
        <w:spacing w:line="240" w:lineRule="auto"/>
        <w:ind w:firstLine="454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6052" w:rsidRPr="00E151EA" w:rsidRDefault="00036052" w:rsidP="00E151EA">
      <w:pPr>
        <w:shd w:val="clear" w:color="auto" w:fill="FFFFFF"/>
        <w:suppressAutoHyphens/>
        <w:spacing w:line="240" w:lineRule="auto"/>
        <w:ind w:firstLine="0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 w:rsidRPr="00E151EA">
        <w:rPr>
          <w:rFonts w:ascii="Times New Roman" w:eastAsia="Times New Roman" w:hAnsi="Times New Roman"/>
          <w:sz w:val="26"/>
          <w:szCs w:val="26"/>
          <w:lang w:eastAsia="ar-SA"/>
        </w:rPr>
        <w:t>Председатель Курской городской</w:t>
      </w:r>
    </w:p>
    <w:p w:rsidR="00036052" w:rsidRPr="00E151EA" w:rsidRDefault="00036052" w:rsidP="00E151EA">
      <w:pPr>
        <w:shd w:val="clear" w:color="auto" w:fill="FFFFFF"/>
        <w:tabs>
          <w:tab w:val="left" w:pos="8222"/>
        </w:tabs>
        <w:suppressAutoHyphens/>
        <w:spacing w:line="240" w:lineRule="auto"/>
        <w:ind w:firstLine="0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 w:rsidRPr="00E151EA">
        <w:rPr>
          <w:rFonts w:ascii="Times New Roman" w:eastAsia="Times New Roman" w:hAnsi="Times New Roman"/>
          <w:sz w:val="26"/>
          <w:szCs w:val="26"/>
          <w:lang w:eastAsia="ar-SA"/>
        </w:rPr>
        <w:t>организации Профсоюза</w:t>
      </w:r>
      <w:r w:rsidRPr="00E151EA">
        <w:rPr>
          <w:rFonts w:ascii="Times New Roman" w:eastAsia="Times New Roman" w:hAnsi="Times New Roman"/>
          <w:sz w:val="26"/>
          <w:szCs w:val="26"/>
          <w:lang w:eastAsia="ar-SA"/>
        </w:rPr>
        <w:tab/>
        <w:t>М.В. Боева</w:t>
      </w:r>
    </w:p>
    <w:p w:rsidR="00036052" w:rsidRPr="00E151EA" w:rsidRDefault="00036052" w:rsidP="00E151EA">
      <w:pPr>
        <w:spacing w:line="240" w:lineRule="auto"/>
        <w:ind w:firstLine="0"/>
        <w:rPr>
          <w:rFonts w:ascii="Times New Roman" w:hAnsi="Times New Roman"/>
          <w:sz w:val="26"/>
          <w:szCs w:val="26"/>
          <w:lang w:eastAsia="en-US"/>
        </w:rPr>
      </w:pPr>
    </w:p>
    <w:sectPr w:rsidR="00036052" w:rsidRPr="00E151EA" w:rsidSect="00AA19DE">
      <w:endnotePr>
        <w:numFmt w:val="decimal"/>
      </w:endnotePr>
      <w:pgSz w:w="11906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863"/>
    <w:multiLevelType w:val="hybridMultilevel"/>
    <w:tmpl w:val="09B6FC40"/>
    <w:name w:val="Нумерованный список 1"/>
    <w:lvl w:ilvl="0" w:tplc="A56485C0">
      <w:start w:val="1"/>
      <w:numFmt w:val="decimal"/>
      <w:lvlText w:val="%1)"/>
      <w:lvlJc w:val="left"/>
      <w:pPr>
        <w:ind w:left="710" w:firstLine="0"/>
      </w:pPr>
      <w:rPr>
        <w:color w:val="auto"/>
      </w:rPr>
    </w:lvl>
    <w:lvl w:ilvl="1" w:tplc="92FC4778">
      <w:start w:val="1"/>
      <w:numFmt w:val="lowerLetter"/>
      <w:lvlText w:val="%2."/>
      <w:lvlJc w:val="left"/>
      <w:pPr>
        <w:ind w:left="1572" w:firstLine="0"/>
      </w:pPr>
    </w:lvl>
    <w:lvl w:ilvl="2" w:tplc="45BE01A8">
      <w:start w:val="1"/>
      <w:numFmt w:val="lowerRoman"/>
      <w:lvlText w:val="%3."/>
      <w:lvlJc w:val="left"/>
      <w:pPr>
        <w:ind w:left="2472" w:firstLine="0"/>
      </w:pPr>
    </w:lvl>
    <w:lvl w:ilvl="3" w:tplc="09960D82">
      <w:start w:val="1"/>
      <w:numFmt w:val="decimal"/>
      <w:lvlText w:val="%4."/>
      <w:lvlJc w:val="left"/>
      <w:pPr>
        <w:ind w:left="3012" w:firstLine="0"/>
      </w:pPr>
    </w:lvl>
    <w:lvl w:ilvl="4" w:tplc="AEBE5FA4">
      <w:start w:val="1"/>
      <w:numFmt w:val="lowerLetter"/>
      <w:lvlText w:val="%5."/>
      <w:lvlJc w:val="left"/>
      <w:pPr>
        <w:ind w:left="3732" w:firstLine="0"/>
      </w:pPr>
    </w:lvl>
    <w:lvl w:ilvl="5" w:tplc="8BDC0658">
      <w:start w:val="1"/>
      <w:numFmt w:val="lowerRoman"/>
      <w:lvlText w:val="%6."/>
      <w:lvlJc w:val="left"/>
      <w:pPr>
        <w:ind w:left="4632" w:firstLine="0"/>
      </w:pPr>
    </w:lvl>
    <w:lvl w:ilvl="6" w:tplc="CC067F36">
      <w:start w:val="1"/>
      <w:numFmt w:val="decimal"/>
      <w:lvlText w:val="%7."/>
      <w:lvlJc w:val="left"/>
      <w:pPr>
        <w:ind w:left="5172" w:firstLine="0"/>
      </w:pPr>
    </w:lvl>
    <w:lvl w:ilvl="7" w:tplc="DF16FABA">
      <w:start w:val="1"/>
      <w:numFmt w:val="lowerLetter"/>
      <w:lvlText w:val="%8."/>
      <w:lvlJc w:val="left"/>
      <w:pPr>
        <w:ind w:left="5892" w:firstLine="0"/>
      </w:pPr>
    </w:lvl>
    <w:lvl w:ilvl="8" w:tplc="442CB960">
      <w:start w:val="1"/>
      <w:numFmt w:val="lowerRoman"/>
      <w:lvlText w:val="%9."/>
      <w:lvlJc w:val="left"/>
      <w:pPr>
        <w:ind w:left="6792" w:firstLine="0"/>
      </w:pPr>
    </w:lvl>
  </w:abstractNum>
  <w:abstractNum w:abstractNumId="1" w15:restartNumberingAfterBreak="0">
    <w:nsid w:val="25061512"/>
    <w:multiLevelType w:val="hybridMultilevel"/>
    <w:tmpl w:val="3006B07C"/>
    <w:name w:val="Нумерованный список 3"/>
    <w:lvl w:ilvl="0" w:tplc="2242A666">
      <w:numFmt w:val="none"/>
      <w:lvlText w:val=""/>
      <w:lvlJc w:val="left"/>
      <w:pPr>
        <w:ind w:left="0" w:firstLine="0"/>
      </w:pPr>
    </w:lvl>
    <w:lvl w:ilvl="1" w:tplc="43A6C86C">
      <w:numFmt w:val="none"/>
      <w:lvlText w:val=""/>
      <w:lvlJc w:val="left"/>
      <w:pPr>
        <w:ind w:left="0" w:firstLine="0"/>
      </w:pPr>
    </w:lvl>
    <w:lvl w:ilvl="2" w:tplc="51F44E80">
      <w:numFmt w:val="none"/>
      <w:lvlText w:val=""/>
      <w:lvlJc w:val="left"/>
      <w:pPr>
        <w:ind w:left="0" w:firstLine="0"/>
      </w:pPr>
    </w:lvl>
    <w:lvl w:ilvl="3" w:tplc="FB5807F2">
      <w:numFmt w:val="none"/>
      <w:lvlText w:val=""/>
      <w:lvlJc w:val="left"/>
      <w:pPr>
        <w:ind w:left="0" w:firstLine="0"/>
      </w:pPr>
    </w:lvl>
    <w:lvl w:ilvl="4" w:tplc="3B220916">
      <w:numFmt w:val="none"/>
      <w:lvlText w:val=""/>
      <w:lvlJc w:val="left"/>
      <w:pPr>
        <w:ind w:left="0" w:firstLine="0"/>
      </w:pPr>
    </w:lvl>
    <w:lvl w:ilvl="5" w:tplc="E8FCBD84">
      <w:numFmt w:val="none"/>
      <w:lvlText w:val=""/>
      <w:lvlJc w:val="left"/>
      <w:pPr>
        <w:ind w:left="0" w:firstLine="0"/>
      </w:pPr>
    </w:lvl>
    <w:lvl w:ilvl="6" w:tplc="2A22D438">
      <w:numFmt w:val="none"/>
      <w:lvlText w:val=""/>
      <w:lvlJc w:val="left"/>
      <w:pPr>
        <w:ind w:left="0" w:firstLine="0"/>
      </w:pPr>
    </w:lvl>
    <w:lvl w:ilvl="7" w:tplc="052A83BE">
      <w:numFmt w:val="none"/>
      <w:lvlText w:val=""/>
      <w:lvlJc w:val="left"/>
      <w:pPr>
        <w:ind w:left="0" w:firstLine="0"/>
      </w:pPr>
    </w:lvl>
    <w:lvl w:ilvl="8" w:tplc="8884D76E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9067C94"/>
    <w:multiLevelType w:val="hybridMultilevel"/>
    <w:tmpl w:val="06A65F58"/>
    <w:name w:val="Нумерованный список 4"/>
    <w:lvl w:ilvl="0" w:tplc="43B83A2A">
      <w:start w:val="1"/>
      <w:numFmt w:val="decimal"/>
      <w:lvlText w:val="%1)"/>
      <w:lvlJc w:val="left"/>
      <w:pPr>
        <w:ind w:left="993" w:firstLine="0"/>
      </w:pPr>
    </w:lvl>
    <w:lvl w:ilvl="1" w:tplc="E1287B86">
      <w:start w:val="1"/>
      <w:numFmt w:val="lowerLetter"/>
      <w:lvlText w:val="%2."/>
      <w:lvlJc w:val="left"/>
      <w:pPr>
        <w:ind w:left="1713" w:firstLine="0"/>
      </w:pPr>
    </w:lvl>
    <w:lvl w:ilvl="2" w:tplc="23F02EEA">
      <w:start w:val="1"/>
      <w:numFmt w:val="lowerRoman"/>
      <w:lvlText w:val="%3."/>
      <w:lvlJc w:val="left"/>
      <w:pPr>
        <w:ind w:left="2613" w:firstLine="0"/>
      </w:pPr>
    </w:lvl>
    <w:lvl w:ilvl="3" w:tplc="20A83B34">
      <w:start w:val="1"/>
      <w:numFmt w:val="decimal"/>
      <w:lvlText w:val="%4."/>
      <w:lvlJc w:val="left"/>
      <w:pPr>
        <w:ind w:left="3153" w:firstLine="0"/>
      </w:pPr>
    </w:lvl>
    <w:lvl w:ilvl="4" w:tplc="AF1C4FA0">
      <w:start w:val="1"/>
      <w:numFmt w:val="lowerLetter"/>
      <w:lvlText w:val="%5."/>
      <w:lvlJc w:val="left"/>
      <w:pPr>
        <w:ind w:left="3873" w:firstLine="0"/>
      </w:pPr>
    </w:lvl>
    <w:lvl w:ilvl="5" w:tplc="2834B826">
      <w:start w:val="1"/>
      <w:numFmt w:val="lowerRoman"/>
      <w:lvlText w:val="%6."/>
      <w:lvlJc w:val="left"/>
      <w:pPr>
        <w:ind w:left="4773" w:firstLine="0"/>
      </w:pPr>
    </w:lvl>
    <w:lvl w:ilvl="6" w:tplc="0BCE478C">
      <w:start w:val="1"/>
      <w:numFmt w:val="decimal"/>
      <w:lvlText w:val="%7."/>
      <w:lvlJc w:val="left"/>
      <w:pPr>
        <w:ind w:left="5313" w:firstLine="0"/>
      </w:pPr>
    </w:lvl>
    <w:lvl w:ilvl="7" w:tplc="1B364B80">
      <w:start w:val="1"/>
      <w:numFmt w:val="lowerLetter"/>
      <w:lvlText w:val="%8."/>
      <w:lvlJc w:val="left"/>
      <w:pPr>
        <w:ind w:left="6033" w:firstLine="0"/>
      </w:pPr>
    </w:lvl>
    <w:lvl w:ilvl="8" w:tplc="BCDA8646">
      <w:start w:val="1"/>
      <w:numFmt w:val="lowerRoman"/>
      <w:lvlText w:val="%9."/>
      <w:lvlJc w:val="left"/>
      <w:pPr>
        <w:ind w:left="6933" w:firstLine="0"/>
      </w:pPr>
    </w:lvl>
  </w:abstractNum>
  <w:abstractNum w:abstractNumId="3" w15:restartNumberingAfterBreak="0">
    <w:nsid w:val="309A3B85"/>
    <w:multiLevelType w:val="hybridMultilevel"/>
    <w:tmpl w:val="5874E1B2"/>
    <w:name w:val="Нумерованный список 5"/>
    <w:lvl w:ilvl="0" w:tplc="F382585C">
      <w:start w:val="1"/>
      <w:numFmt w:val="decimal"/>
      <w:lvlText w:val="%1)"/>
      <w:lvlJc w:val="left"/>
      <w:pPr>
        <w:ind w:left="993" w:firstLine="0"/>
      </w:pPr>
    </w:lvl>
    <w:lvl w:ilvl="1" w:tplc="3B522108">
      <w:start w:val="1"/>
      <w:numFmt w:val="lowerLetter"/>
      <w:lvlText w:val="%2."/>
      <w:lvlJc w:val="left"/>
      <w:pPr>
        <w:ind w:left="1713" w:firstLine="0"/>
      </w:pPr>
    </w:lvl>
    <w:lvl w:ilvl="2" w:tplc="7CD469D0">
      <w:start w:val="1"/>
      <w:numFmt w:val="lowerRoman"/>
      <w:lvlText w:val="%3."/>
      <w:lvlJc w:val="left"/>
      <w:pPr>
        <w:ind w:left="2613" w:firstLine="0"/>
      </w:pPr>
    </w:lvl>
    <w:lvl w:ilvl="3" w:tplc="ADCE6954">
      <w:start w:val="1"/>
      <w:numFmt w:val="decimal"/>
      <w:lvlText w:val="%4."/>
      <w:lvlJc w:val="left"/>
      <w:pPr>
        <w:ind w:left="3153" w:firstLine="0"/>
      </w:pPr>
    </w:lvl>
    <w:lvl w:ilvl="4" w:tplc="460C9466">
      <w:start w:val="1"/>
      <w:numFmt w:val="lowerLetter"/>
      <w:lvlText w:val="%5."/>
      <w:lvlJc w:val="left"/>
      <w:pPr>
        <w:ind w:left="3873" w:firstLine="0"/>
      </w:pPr>
    </w:lvl>
    <w:lvl w:ilvl="5" w:tplc="A0FA0A34">
      <w:start w:val="1"/>
      <w:numFmt w:val="lowerRoman"/>
      <w:lvlText w:val="%6."/>
      <w:lvlJc w:val="left"/>
      <w:pPr>
        <w:ind w:left="4773" w:firstLine="0"/>
      </w:pPr>
    </w:lvl>
    <w:lvl w:ilvl="6" w:tplc="DD06C342">
      <w:start w:val="1"/>
      <w:numFmt w:val="decimal"/>
      <w:lvlText w:val="%7."/>
      <w:lvlJc w:val="left"/>
      <w:pPr>
        <w:ind w:left="5313" w:firstLine="0"/>
      </w:pPr>
    </w:lvl>
    <w:lvl w:ilvl="7" w:tplc="6868F80E">
      <w:start w:val="1"/>
      <w:numFmt w:val="lowerLetter"/>
      <w:lvlText w:val="%8."/>
      <w:lvlJc w:val="left"/>
      <w:pPr>
        <w:ind w:left="6033" w:firstLine="0"/>
      </w:pPr>
    </w:lvl>
    <w:lvl w:ilvl="8" w:tplc="B46E78E4">
      <w:start w:val="1"/>
      <w:numFmt w:val="lowerRoman"/>
      <w:lvlText w:val="%9."/>
      <w:lvlJc w:val="left"/>
      <w:pPr>
        <w:ind w:left="6933" w:firstLine="0"/>
      </w:pPr>
    </w:lvl>
  </w:abstractNum>
  <w:abstractNum w:abstractNumId="4" w15:restartNumberingAfterBreak="0">
    <w:nsid w:val="414401D3"/>
    <w:multiLevelType w:val="hybridMultilevel"/>
    <w:tmpl w:val="4B0EE518"/>
    <w:name w:val="Нумерованный список 2"/>
    <w:lvl w:ilvl="0" w:tplc="6024C336">
      <w:start w:val="1"/>
      <w:numFmt w:val="decimal"/>
      <w:lvlText w:val="%1)"/>
      <w:lvlJc w:val="left"/>
      <w:pPr>
        <w:ind w:left="993" w:firstLine="0"/>
      </w:pPr>
    </w:lvl>
    <w:lvl w:ilvl="1" w:tplc="8A1E0940">
      <w:start w:val="1"/>
      <w:numFmt w:val="lowerLetter"/>
      <w:lvlText w:val="%2."/>
      <w:lvlJc w:val="left"/>
      <w:pPr>
        <w:ind w:left="1713" w:firstLine="0"/>
      </w:pPr>
    </w:lvl>
    <w:lvl w:ilvl="2" w:tplc="32207BFC">
      <w:start w:val="1"/>
      <w:numFmt w:val="lowerRoman"/>
      <w:lvlText w:val="%3."/>
      <w:lvlJc w:val="left"/>
      <w:pPr>
        <w:ind w:left="2613" w:firstLine="0"/>
      </w:pPr>
    </w:lvl>
    <w:lvl w:ilvl="3" w:tplc="D390BDF0">
      <w:start w:val="1"/>
      <w:numFmt w:val="decimal"/>
      <w:lvlText w:val="%4."/>
      <w:lvlJc w:val="left"/>
      <w:pPr>
        <w:ind w:left="3153" w:firstLine="0"/>
      </w:pPr>
    </w:lvl>
    <w:lvl w:ilvl="4" w:tplc="2C868410">
      <w:start w:val="1"/>
      <w:numFmt w:val="lowerLetter"/>
      <w:lvlText w:val="%5."/>
      <w:lvlJc w:val="left"/>
      <w:pPr>
        <w:ind w:left="3873" w:firstLine="0"/>
      </w:pPr>
    </w:lvl>
    <w:lvl w:ilvl="5" w:tplc="BBDEB014">
      <w:start w:val="1"/>
      <w:numFmt w:val="lowerRoman"/>
      <w:lvlText w:val="%6."/>
      <w:lvlJc w:val="left"/>
      <w:pPr>
        <w:ind w:left="4773" w:firstLine="0"/>
      </w:pPr>
    </w:lvl>
    <w:lvl w:ilvl="6" w:tplc="81E480CC">
      <w:start w:val="1"/>
      <w:numFmt w:val="decimal"/>
      <w:lvlText w:val="%7."/>
      <w:lvlJc w:val="left"/>
      <w:pPr>
        <w:ind w:left="5313" w:firstLine="0"/>
      </w:pPr>
    </w:lvl>
    <w:lvl w:ilvl="7" w:tplc="702E37BA">
      <w:start w:val="1"/>
      <w:numFmt w:val="lowerLetter"/>
      <w:lvlText w:val="%8."/>
      <w:lvlJc w:val="left"/>
      <w:pPr>
        <w:ind w:left="6033" w:firstLine="0"/>
      </w:pPr>
    </w:lvl>
    <w:lvl w:ilvl="8" w:tplc="64BAAC82">
      <w:start w:val="1"/>
      <w:numFmt w:val="lowerRoman"/>
      <w:lvlText w:val="%9."/>
      <w:lvlJc w:val="left"/>
      <w:pPr>
        <w:ind w:left="6933" w:firstLine="0"/>
      </w:pPr>
    </w:lvl>
  </w:abstractNum>
  <w:abstractNum w:abstractNumId="5" w15:restartNumberingAfterBreak="0">
    <w:nsid w:val="704441D5"/>
    <w:multiLevelType w:val="hybridMultilevel"/>
    <w:tmpl w:val="A3184730"/>
    <w:lvl w:ilvl="0" w:tplc="5C1859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E0AEE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10C97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16CF54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9239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E3E2F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4DC62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2A4AB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0A6265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FF7DD1"/>
    <w:multiLevelType w:val="hybridMultilevel"/>
    <w:tmpl w:val="155AA17A"/>
    <w:name w:val="Нумерованный список 6"/>
    <w:lvl w:ilvl="0" w:tplc="454A7B1C">
      <w:numFmt w:val="none"/>
      <w:lvlText w:val=""/>
      <w:lvlJc w:val="left"/>
      <w:pPr>
        <w:ind w:left="0" w:firstLine="0"/>
      </w:pPr>
    </w:lvl>
    <w:lvl w:ilvl="1" w:tplc="7AC4166C">
      <w:numFmt w:val="none"/>
      <w:lvlText w:val=""/>
      <w:lvlJc w:val="left"/>
      <w:pPr>
        <w:ind w:left="0" w:firstLine="0"/>
      </w:pPr>
    </w:lvl>
    <w:lvl w:ilvl="2" w:tplc="804C652A">
      <w:numFmt w:val="none"/>
      <w:lvlText w:val=""/>
      <w:lvlJc w:val="left"/>
      <w:pPr>
        <w:ind w:left="0" w:firstLine="0"/>
      </w:pPr>
    </w:lvl>
    <w:lvl w:ilvl="3" w:tplc="6DE0A28A">
      <w:numFmt w:val="none"/>
      <w:lvlText w:val=""/>
      <w:lvlJc w:val="left"/>
      <w:pPr>
        <w:ind w:left="0" w:firstLine="0"/>
      </w:pPr>
    </w:lvl>
    <w:lvl w:ilvl="4" w:tplc="274A89DE">
      <w:numFmt w:val="none"/>
      <w:lvlText w:val=""/>
      <w:lvlJc w:val="left"/>
      <w:pPr>
        <w:ind w:left="0" w:firstLine="0"/>
      </w:pPr>
    </w:lvl>
    <w:lvl w:ilvl="5" w:tplc="A95825EA">
      <w:numFmt w:val="none"/>
      <w:lvlText w:val=""/>
      <w:lvlJc w:val="left"/>
      <w:pPr>
        <w:ind w:left="0" w:firstLine="0"/>
      </w:pPr>
    </w:lvl>
    <w:lvl w:ilvl="6" w:tplc="D624D122">
      <w:numFmt w:val="none"/>
      <w:lvlText w:val=""/>
      <w:lvlJc w:val="left"/>
      <w:pPr>
        <w:ind w:left="0" w:firstLine="0"/>
      </w:pPr>
    </w:lvl>
    <w:lvl w:ilvl="7" w:tplc="A036A0B0">
      <w:numFmt w:val="none"/>
      <w:lvlText w:val=""/>
      <w:lvlJc w:val="left"/>
      <w:pPr>
        <w:ind w:left="0" w:firstLine="0"/>
      </w:pPr>
    </w:lvl>
    <w:lvl w:ilvl="8" w:tplc="06F2E36A">
      <w:numFmt w:val="none"/>
      <w:lvlText w:val=""/>
      <w:lvlJc w:val="left"/>
      <w:pPr>
        <w:ind w:left="0" w:firstLine="0"/>
      </w:pPr>
    </w:lvl>
  </w:abstractNum>
  <w:num w:numId="1" w16cid:durableId="1647279433">
    <w:abstractNumId w:val="3"/>
  </w:num>
  <w:num w:numId="2" w16cid:durableId="1241519704">
    <w:abstractNumId w:val="0"/>
  </w:num>
  <w:num w:numId="3" w16cid:durableId="1724452052">
    <w:abstractNumId w:val="6"/>
  </w:num>
  <w:num w:numId="4" w16cid:durableId="983200215">
    <w:abstractNumId w:val="1"/>
  </w:num>
  <w:num w:numId="5" w16cid:durableId="287052389">
    <w:abstractNumId w:val="2"/>
  </w:num>
  <w:num w:numId="6" w16cid:durableId="603733909">
    <w:abstractNumId w:val="4"/>
  </w:num>
  <w:num w:numId="7" w16cid:durableId="161236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41"/>
    <w:rsid w:val="00031846"/>
    <w:rsid w:val="00035E2A"/>
    <w:rsid w:val="00036052"/>
    <w:rsid w:val="000965D4"/>
    <w:rsid w:val="00142947"/>
    <w:rsid w:val="00145898"/>
    <w:rsid w:val="002178B6"/>
    <w:rsid w:val="002476B6"/>
    <w:rsid w:val="00294E60"/>
    <w:rsid w:val="002D7BB1"/>
    <w:rsid w:val="002E0E00"/>
    <w:rsid w:val="003071AE"/>
    <w:rsid w:val="0032267A"/>
    <w:rsid w:val="003C4438"/>
    <w:rsid w:val="003F2871"/>
    <w:rsid w:val="0044035E"/>
    <w:rsid w:val="00457149"/>
    <w:rsid w:val="004E5FE8"/>
    <w:rsid w:val="0052763D"/>
    <w:rsid w:val="0057198D"/>
    <w:rsid w:val="005C0635"/>
    <w:rsid w:val="005E25F8"/>
    <w:rsid w:val="0065658E"/>
    <w:rsid w:val="00675D13"/>
    <w:rsid w:val="00696D59"/>
    <w:rsid w:val="006E2BAF"/>
    <w:rsid w:val="00702602"/>
    <w:rsid w:val="00745FD5"/>
    <w:rsid w:val="00756EB4"/>
    <w:rsid w:val="00787EF9"/>
    <w:rsid w:val="007B1EC3"/>
    <w:rsid w:val="00802578"/>
    <w:rsid w:val="00844D67"/>
    <w:rsid w:val="008664B4"/>
    <w:rsid w:val="008C7222"/>
    <w:rsid w:val="008E1BAD"/>
    <w:rsid w:val="00903E8B"/>
    <w:rsid w:val="009D190F"/>
    <w:rsid w:val="00A06483"/>
    <w:rsid w:val="00A147BB"/>
    <w:rsid w:val="00A24A46"/>
    <w:rsid w:val="00A31510"/>
    <w:rsid w:val="00A356AE"/>
    <w:rsid w:val="00AA19DE"/>
    <w:rsid w:val="00AE04F8"/>
    <w:rsid w:val="00AF705F"/>
    <w:rsid w:val="00B678A9"/>
    <w:rsid w:val="00B94141"/>
    <w:rsid w:val="00BB48BD"/>
    <w:rsid w:val="00BB54DF"/>
    <w:rsid w:val="00BB7665"/>
    <w:rsid w:val="00C8351D"/>
    <w:rsid w:val="00CA1570"/>
    <w:rsid w:val="00CA5F2A"/>
    <w:rsid w:val="00D4634B"/>
    <w:rsid w:val="00D73A04"/>
    <w:rsid w:val="00D746A9"/>
    <w:rsid w:val="00DA71B5"/>
    <w:rsid w:val="00DE155D"/>
    <w:rsid w:val="00DF7D96"/>
    <w:rsid w:val="00E151EA"/>
    <w:rsid w:val="00E35784"/>
    <w:rsid w:val="00E3625E"/>
    <w:rsid w:val="00E477A2"/>
    <w:rsid w:val="00F6716D"/>
    <w:rsid w:val="00F7394F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1C64"/>
  <w15:docId w15:val="{0BC5A816-E786-43A9-9618-830C44FD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/>
      <w:outlineLvl w:val="0"/>
    </w:pPr>
    <w:rPr>
      <w:rFonts w:ascii="Cambria" w:eastAsia="Cambria" w:hAnsi="Cambria"/>
      <w:color w:val="365F9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mbria" w:eastAsia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C7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pPr>
      <w:spacing w:after="200" w:line="276" w:lineRule="auto"/>
      <w:ind w:left="720" w:firstLine="0"/>
      <w:contextualSpacing/>
      <w:jc w:val="left"/>
    </w:pPr>
  </w:style>
  <w:style w:type="paragraph" w:customStyle="1" w:styleId="ConsPlusNormal">
    <w:name w:val="ConsPlusNormal"/>
    <w:qFormat/>
    <w:pPr>
      <w:widowControl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qFormat/>
    <w:pPr>
      <w:widowControl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10">
    <w:name w:val="Основной текст1"/>
    <w:basedOn w:val="a"/>
    <w:qFormat/>
    <w:pPr>
      <w:widowControl w:val="0"/>
      <w:spacing w:line="257" w:lineRule="auto"/>
      <w:ind w:firstLine="400"/>
      <w:jc w:val="left"/>
    </w:pPr>
    <w:rPr>
      <w:rFonts w:ascii="Times New Roman" w:eastAsia="Times New Roman" w:hAnsi="Times New Roman"/>
      <w:color w:val="323232"/>
      <w:sz w:val="26"/>
      <w:szCs w:val="26"/>
    </w:rPr>
  </w:style>
  <w:style w:type="paragraph" w:customStyle="1" w:styleId="Default">
    <w:name w:val="Default"/>
    <w:qFormat/>
    <w:pPr>
      <w:spacing w:line="240" w:lineRule="auto"/>
      <w:ind w:firstLine="0"/>
      <w:jc w:val="left"/>
    </w:pPr>
    <w:rPr>
      <w:color w:val="000000"/>
      <w:sz w:val="24"/>
    </w:rPr>
  </w:style>
  <w:style w:type="paragraph" w:styleId="HTML">
    <w:name w:val="HTML Preformatted"/>
    <w:basedOn w:val="a"/>
    <w:qFormat/>
    <w:pPr>
      <w:spacing w:line="240" w:lineRule="auto"/>
    </w:pPr>
    <w:rPr>
      <w:rFonts w:ascii="Consolas" w:hAnsi="Consolas"/>
      <w:sz w:val="20"/>
      <w:szCs w:val="20"/>
    </w:rPr>
  </w:style>
  <w:style w:type="character" w:styleId="a5">
    <w:name w:val="Strong"/>
    <w:basedOn w:val="a0"/>
    <w:rPr>
      <w:b/>
      <w:bCs/>
    </w:rPr>
  </w:style>
  <w:style w:type="character" w:customStyle="1" w:styleId="20">
    <w:name w:val="Заголовок 2 Знак"/>
    <w:basedOn w:val="a0"/>
    <w:rPr>
      <w:rFonts w:ascii="Cambria" w:eastAsia="Cambria" w:hAnsi="Cambria"/>
      <w:color w:val="365F91"/>
      <w:sz w:val="26"/>
      <w:szCs w:val="26"/>
    </w:rPr>
  </w:style>
  <w:style w:type="character" w:customStyle="1" w:styleId="HTML0">
    <w:name w:val="Стандартный HTML Знак"/>
    <w:basedOn w:val="a0"/>
    <w:rPr>
      <w:rFonts w:ascii="Consolas" w:hAnsi="Consolas"/>
      <w:sz w:val="20"/>
      <w:szCs w:val="20"/>
    </w:rPr>
  </w:style>
  <w:style w:type="character" w:customStyle="1" w:styleId="11">
    <w:name w:val="Заголовок 1 Знак"/>
    <w:basedOn w:val="a0"/>
    <w:rPr>
      <w:rFonts w:ascii="Cambria" w:eastAsia="Cambria" w:hAnsi="Cambria"/>
      <w:color w:val="365F91"/>
      <w:sz w:val="32"/>
      <w:szCs w:val="32"/>
    </w:rPr>
  </w:style>
  <w:style w:type="character" w:styleId="a6">
    <w:name w:val="Hyperlink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C72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7409/72466f2c8cc0866b7dab921ae53b3ff96887e71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7409/72466f2c8cc0866b7dab921ae53b3ff96887e713/" TargetMode="External"/><Relationship Id="rId12" Type="http://schemas.openxmlformats.org/officeDocument/2006/relationships/hyperlink" Target="https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11" Type="http://schemas.openxmlformats.org/officeDocument/2006/relationships/hyperlink" Target="https://www.consultant.ru/document/cons_doc_LAW_397372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nsultant.ru/document/cons_doc_LAW_3973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7409/72466f2c8cc0866b7dab921ae53b3ff96887e7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Черникова</cp:lastModifiedBy>
  <cp:revision>39</cp:revision>
  <dcterms:created xsi:type="dcterms:W3CDTF">2024-02-13T11:48:00Z</dcterms:created>
  <dcterms:modified xsi:type="dcterms:W3CDTF">2024-02-14T15:26:00Z</dcterms:modified>
</cp:coreProperties>
</file>